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DDA25">
      <w:pPr>
        <w:ind w:left="0" w:leftChars="0" w:right="0" w:rightChars="0" w:firstLine="0" w:firstLineChars="0"/>
        <w:jc w:val="center"/>
      </w:pPr>
      <w:bookmarkStart w:id="0" w:name="_GoBack"/>
      <w:bookmarkEnd w:id="0"/>
      <w:r>
        <w:rPr>
          <w:rFonts w:hint="eastAsia" w:ascii="宋体" w:hAnsi="宋体" w:eastAsia="宋体" w:cs="宋体"/>
          <w:b/>
          <w:bCs/>
          <w:sz w:val="32"/>
          <w:szCs w:val="32"/>
          <w:lang w:val="en-US" w:eastAsia="zh-CN"/>
        </w:rPr>
        <w:t>拟采购设备详细参数</w:t>
      </w:r>
    </w:p>
    <w:tbl>
      <w:tblPr>
        <w:tblStyle w:val="2"/>
        <w:tblW w:w="43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5"/>
        <w:gridCol w:w="1141"/>
        <w:gridCol w:w="720"/>
        <w:gridCol w:w="693"/>
        <w:gridCol w:w="5665"/>
      </w:tblGrid>
      <w:tr w14:paraId="52B45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61" w:type="pct"/>
            <w:tcBorders>
              <w:top w:val="single" w:color="000000" w:sz="4" w:space="0"/>
              <w:left w:val="single" w:color="000000" w:sz="4" w:space="0"/>
              <w:bottom w:val="single" w:color="000000" w:sz="4" w:space="0"/>
              <w:right w:val="single" w:color="000000" w:sz="4" w:space="0"/>
            </w:tcBorders>
            <w:noWrap/>
            <w:vAlign w:val="center"/>
          </w:tcPr>
          <w:p w14:paraId="6AD3069E">
            <w:pPr>
              <w:rPr>
                <w:rFonts w:hint="eastAsia" w:ascii="宋体" w:hAnsi="宋体" w:eastAsia="宋体" w:cs="宋体"/>
                <w:b/>
                <w:bCs/>
                <w:sz w:val="24"/>
                <w:szCs w:val="24"/>
              </w:rPr>
            </w:pPr>
            <w:r>
              <w:rPr>
                <w:rFonts w:hint="eastAsia" w:ascii="宋体" w:hAnsi="宋体" w:eastAsia="宋体" w:cs="宋体"/>
                <w:b/>
                <w:bCs/>
                <w:sz w:val="24"/>
                <w:szCs w:val="24"/>
                <w:lang w:val="en-US" w:eastAsia="zh-CN"/>
              </w:rPr>
              <w:t>序号</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7DDC03EE">
            <w:pPr>
              <w:rPr>
                <w:rFonts w:hint="eastAsia" w:ascii="宋体" w:hAnsi="宋体" w:eastAsia="宋体" w:cs="宋体"/>
                <w:b/>
                <w:bCs/>
                <w:sz w:val="24"/>
                <w:szCs w:val="24"/>
              </w:rPr>
            </w:pPr>
            <w:r>
              <w:rPr>
                <w:rFonts w:hint="eastAsia" w:ascii="宋体" w:hAnsi="宋体" w:eastAsia="宋体" w:cs="宋体"/>
                <w:b/>
                <w:bCs/>
                <w:sz w:val="24"/>
                <w:szCs w:val="24"/>
                <w:lang w:val="en-US" w:eastAsia="zh-CN"/>
              </w:rPr>
              <w:t>名称</w:t>
            </w:r>
          </w:p>
        </w:tc>
        <w:tc>
          <w:tcPr>
            <w:tcW w:w="397" w:type="pct"/>
            <w:tcBorders>
              <w:top w:val="single" w:color="000000" w:sz="4" w:space="0"/>
              <w:left w:val="single" w:color="000000" w:sz="4" w:space="0"/>
              <w:bottom w:val="single" w:color="000000" w:sz="4" w:space="0"/>
              <w:right w:val="single" w:color="000000" w:sz="4" w:space="0"/>
            </w:tcBorders>
            <w:noWrap/>
            <w:vAlign w:val="center"/>
          </w:tcPr>
          <w:p w14:paraId="2E812485">
            <w:pPr>
              <w:rPr>
                <w:rFonts w:hint="eastAsia" w:ascii="宋体" w:hAnsi="宋体" w:eastAsia="宋体" w:cs="宋体"/>
                <w:b/>
                <w:bCs/>
                <w:sz w:val="24"/>
                <w:szCs w:val="24"/>
              </w:rPr>
            </w:pPr>
            <w:r>
              <w:rPr>
                <w:rFonts w:hint="eastAsia" w:ascii="宋体" w:hAnsi="宋体" w:eastAsia="宋体" w:cs="宋体"/>
                <w:b/>
                <w:bCs/>
                <w:sz w:val="24"/>
                <w:szCs w:val="24"/>
                <w:lang w:val="en-US" w:eastAsia="zh-CN"/>
              </w:rPr>
              <w:t>数量</w:t>
            </w:r>
          </w:p>
        </w:tc>
        <w:tc>
          <w:tcPr>
            <w:tcW w:w="382" w:type="pct"/>
            <w:tcBorders>
              <w:top w:val="single" w:color="000000" w:sz="4" w:space="0"/>
              <w:left w:val="single" w:color="000000" w:sz="4" w:space="0"/>
              <w:bottom w:val="single" w:color="000000" w:sz="4" w:space="0"/>
              <w:right w:val="single" w:color="000000" w:sz="4" w:space="0"/>
            </w:tcBorders>
            <w:noWrap/>
            <w:vAlign w:val="center"/>
          </w:tcPr>
          <w:p w14:paraId="47FF5218">
            <w:pPr>
              <w:rPr>
                <w:rFonts w:hint="eastAsia" w:ascii="宋体" w:hAnsi="宋体" w:eastAsia="宋体" w:cs="宋体"/>
                <w:b/>
                <w:bCs/>
                <w:sz w:val="24"/>
                <w:szCs w:val="24"/>
              </w:rPr>
            </w:pPr>
            <w:r>
              <w:rPr>
                <w:rFonts w:hint="eastAsia" w:ascii="宋体" w:hAnsi="宋体" w:eastAsia="宋体" w:cs="宋体"/>
                <w:b/>
                <w:bCs/>
                <w:sz w:val="24"/>
                <w:szCs w:val="24"/>
                <w:lang w:val="en-US" w:eastAsia="zh-CN"/>
              </w:rPr>
              <w:t>单位</w:t>
            </w:r>
          </w:p>
        </w:tc>
        <w:tc>
          <w:tcPr>
            <w:tcW w:w="3128" w:type="pct"/>
            <w:tcBorders>
              <w:top w:val="single" w:color="000000" w:sz="4" w:space="0"/>
              <w:left w:val="single" w:color="000000" w:sz="4" w:space="0"/>
              <w:bottom w:val="single" w:color="000000" w:sz="4" w:space="0"/>
              <w:right w:val="single" w:color="000000" w:sz="4" w:space="0"/>
            </w:tcBorders>
            <w:noWrap/>
            <w:vAlign w:val="center"/>
          </w:tcPr>
          <w:p w14:paraId="6DE4A058">
            <w:pPr>
              <w:jc w:val="center"/>
              <w:rPr>
                <w:rFonts w:hint="eastAsia" w:ascii="宋体" w:hAnsi="宋体" w:eastAsia="宋体" w:cs="宋体"/>
                <w:b/>
                <w:bCs/>
                <w:sz w:val="24"/>
                <w:szCs w:val="24"/>
              </w:rPr>
            </w:pPr>
            <w:r>
              <w:rPr>
                <w:rFonts w:hint="eastAsia" w:ascii="宋体" w:hAnsi="宋体" w:eastAsia="宋体" w:cs="宋体"/>
                <w:b/>
                <w:bCs/>
                <w:sz w:val="24"/>
                <w:szCs w:val="24"/>
                <w:lang w:val="en-US" w:eastAsia="zh-CN"/>
              </w:rPr>
              <w:t>参数</w:t>
            </w:r>
          </w:p>
        </w:tc>
      </w:tr>
      <w:tr w14:paraId="17A66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61" w:type="pct"/>
            <w:tcBorders>
              <w:top w:val="single" w:color="000000" w:sz="4" w:space="0"/>
              <w:left w:val="single" w:color="000000" w:sz="4" w:space="0"/>
              <w:bottom w:val="single" w:color="000000" w:sz="4" w:space="0"/>
              <w:right w:val="single" w:color="000000" w:sz="4" w:space="0"/>
            </w:tcBorders>
            <w:noWrap/>
            <w:vAlign w:val="center"/>
          </w:tcPr>
          <w:p w14:paraId="3C04F8CF">
            <w:pP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630" w:type="pct"/>
            <w:tcBorders>
              <w:top w:val="single" w:color="000000" w:sz="4" w:space="0"/>
              <w:left w:val="single" w:color="000000" w:sz="4" w:space="0"/>
              <w:bottom w:val="single" w:color="000000" w:sz="4" w:space="0"/>
              <w:right w:val="single" w:color="000000" w:sz="4" w:space="0"/>
            </w:tcBorders>
            <w:noWrap w:val="0"/>
            <w:vAlign w:val="center"/>
          </w:tcPr>
          <w:p w14:paraId="7577B64C">
            <w:pPr>
              <w:jc w:val="left"/>
              <w:rPr>
                <w:rFonts w:hint="eastAsia" w:ascii="宋体" w:hAnsi="宋体" w:eastAsia="宋体" w:cs="宋体"/>
                <w:sz w:val="24"/>
                <w:szCs w:val="24"/>
              </w:rPr>
            </w:pPr>
            <w:r>
              <w:rPr>
                <w:rFonts w:hint="eastAsia" w:ascii="宋体" w:hAnsi="宋体" w:eastAsia="宋体" w:cs="宋体"/>
                <w:sz w:val="24"/>
                <w:szCs w:val="24"/>
                <w:lang w:val="en-US" w:eastAsia="zh-CN"/>
              </w:rPr>
              <w:t>运动内分泌系统互动查询科普展示平台</w:t>
            </w:r>
          </w:p>
        </w:tc>
        <w:tc>
          <w:tcPr>
            <w:tcW w:w="397" w:type="pct"/>
            <w:tcBorders>
              <w:top w:val="single" w:color="000000" w:sz="4" w:space="0"/>
              <w:left w:val="single" w:color="000000" w:sz="4" w:space="0"/>
              <w:bottom w:val="single" w:color="000000" w:sz="4" w:space="0"/>
              <w:right w:val="single" w:color="000000" w:sz="4" w:space="0"/>
            </w:tcBorders>
            <w:noWrap/>
            <w:vAlign w:val="center"/>
          </w:tcPr>
          <w:p w14:paraId="61047CA4">
            <w:pP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382" w:type="pct"/>
            <w:tcBorders>
              <w:top w:val="single" w:color="000000" w:sz="4" w:space="0"/>
              <w:left w:val="single" w:color="000000" w:sz="4" w:space="0"/>
              <w:bottom w:val="single" w:color="000000" w:sz="4" w:space="0"/>
              <w:right w:val="single" w:color="000000" w:sz="4" w:space="0"/>
            </w:tcBorders>
            <w:noWrap/>
            <w:vAlign w:val="center"/>
          </w:tcPr>
          <w:p w14:paraId="14BEDE27">
            <w:pPr>
              <w:rPr>
                <w:rFonts w:hint="eastAsia" w:ascii="宋体" w:hAnsi="宋体" w:eastAsia="宋体" w:cs="宋体"/>
                <w:sz w:val="24"/>
                <w:szCs w:val="24"/>
              </w:rPr>
            </w:pPr>
            <w:r>
              <w:rPr>
                <w:rFonts w:hint="eastAsia" w:ascii="宋体" w:hAnsi="宋体" w:eastAsia="宋体" w:cs="宋体"/>
                <w:sz w:val="24"/>
                <w:szCs w:val="24"/>
                <w:lang w:val="en-US" w:eastAsia="zh-CN"/>
              </w:rPr>
              <w:t>套</w:t>
            </w:r>
          </w:p>
        </w:tc>
        <w:tc>
          <w:tcPr>
            <w:tcW w:w="3128" w:type="pct"/>
            <w:tcBorders>
              <w:top w:val="single" w:color="000000" w:sz="4" w:space="0"/>
              <w:left w:val="single" w:color="000000" w:sz="4" w:space="0"/>
              <w:bottom w:val="single" w:color="000000" w:sz="4" w:space="0"/>
              <w:right w:val="single" w:color="000000" w:sz="4" w:space="0"/>
            </w:tcBorders>
            <w:noWrap/>
            <w:vAlign w:val="center"/>
          </w:tcPr>
          <w:p w14:paraId="2BA60D9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一、系统构成：</w:t>
            </w:r>
          </w:p>
          <w:p w14:paraId="7544741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1、系统须由展示主界面、用户操作界面、资源列表界面、信息展示区域等构成；</w:t>
            </w:r>
          </w:p>
          <w:p w14:paraId="322DD5A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2、须提供可交互的数字三维模型，实现角度旋转、放大缩小、独立显示、结构标识等观察信息；</w:t>
            </w:r>
          </w:p>
          <w:p w14:paraId="16F99BB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3、须提供可交互的真实标本，展现带有标注的结构信息；</w:t>
            </w:r>
          </w:p>
          <w:p w14:paraId="07A5F28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4、须提供运动、内分泌系统相关的科普视频，满足教学和科普目标。</w:t>
            </w:r>
          </w:p>
          <w:p w14:paraId="7C86866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二、该系统须具备以下模块及功能：</w:t>
            </w:r>
          </w:p>
          <w:p w14:paraId="7AF3074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1、运动内分泌实物标本查询模块</w:t>
            </w:r>
          </w:p>
          <w:p w14:paraId="1D55605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 系统中三维标本须参照国家正规出版社出版的图谱或教材制作，如《中华人体解剖学彩色图谱》、人民卫生出版社出版的第九版《局部解剖学》及《系统解剖学》等。</w:t>
            </w:r>
          </w:p>
          <w:p w14:paraId="46A1E9A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 运动系统真实标本≥260件，内分泌系统真实标本≥20个。（须提供软件功能、内容与数量的截图证明材料）</w:t>
            </w:r>
          </w:p>
          <w:p w14:paraId="02E71FD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2、运动内分泌虚拟数字模型</w:t>
            </w:r>
          </w:p>
          <w:p w14:paraId="7D9CF6A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基本功能：须具备任意角度旋转、一键重置、一键隐藏所有按钮、在平面空间内上下和左右平移及拉近推远观察、缩放、独立显示、结构标识、自动居中、一键截图、电子白板、收藏、隐藏、自动拆分等功能。</w:t>
            </w:r>
          </w:p>
          <w:p w14:paraId="3F73E48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运动系统数字模型≥150个，内分泌系统数字模型≥5个。</w:t>
            </w:r>
          </w:p>
          <w:p w14:paraId="42BB56E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3、组织学模块</w:t>
            </w:r>
          </w:p>
          <w:p w14:paraId="5EA6784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与运动系统相关的正常组织切片≥6个；</w:t>
            </w:r>
          </w:p>
          <w:p w14:paraId="6AD8E00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与内分泌系统相关的正常组织切片≥2个。</w:t>
            </w:r>
          </w:p>
          <w:p w14:paraId="1032B40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4.生理学模块：运动内分泌3D科普展示系统</w:t>
            </w:r>
          </w:p>
          <w:p w14:paraId="097092A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 系统内资源须通过全三维制作、高清渲染，完成3D动态动画资源；</w:t>
            </w:r>
          </w:p>
          <w:p w14:paraId="36D09BA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 分辨率须达到1920*1080高清，同时配合48000Hz立体声的专业内容讲解；</w:t>
            </w:r>
          </w:p>
          <w:p w14:paraId="4A46C3F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 资源内容须包含运动内分泌系统的解剖结构、生理功能、临床变化、生活常识等多方位角度呈现人体运动内分泌系统的翔实内容；</w:t>
            </w:r>
          </w:p>
          <w:p w14:paraId="68045C9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 运动内分泌3D科普展示系统内容须满足以下要求：</w:t>
            </w:r>
          </w:p>
          <w:p w14:paraId="0303AAE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4.4.1 运动系统动画总时长≥520秒，其中运行系统总论≥45秒、骨学内容≥130秒，关节学内容≥120秒，肌学内容≥180秒，系统小结内容≥45秒。</w:t>
            </w:r>
          </w:p>
          <w:p w14:paraId="4BCAD87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4.4.2 内分泌系统动画总时长≥440秒。其中，内分泌系统系统总论内容≥110秒、垂体内容≥40秒，松果体内容≥15秒，甲状腺及甲状旁腺内容≥50秒、胰腺内容≥35秒、人体内分泌功能场景介绍≥150秒。</w:t>
            </w:r>
          </w:p>
          <w:p w14:paraId="38481E0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5、病理学模块</w:t>
            </w:r>
          </w:p>
          <w:p w14:paraId="5A6ECC3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 运动系统病理全景组织切片≥10片，内分泌系统病理组织切片≥8个。</w:t>
            </w:r>
          </w:p>
          <w:p w14:paraId="5BB0115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 运动系统真实病理标本≥20个，内分泌系统真实病理标本≥6个。</w:t>
            </w:r>
          </w:p>
          <w:p w14:paraId="2539849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6、临床诊疗模块</w:t>
            </w:r>
          </w:p>
          <w:p w14:paraId="3083794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 真实人体3D层次临床解剖内容</w:t>
            </w:r>
          </w:p>
          <w:p w14:paraId="791E499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6.1.1 系统中须涵盖脊柱、肩部、肘部、手、髋部、膝部、足部的真实标本临床层次3D解剖内容，实现触控模拟临床解剖操作，各个层面须有重点结构标注。要求脊柱解剖层数≥55层，肩部解剖层数≥20层，肘部解剖层数≥25层，手解剖层数≥35层，髋部解剖层数≥30层，膝部解剖层数≥25层，足部解剖层数≥35层（须提供能够证明其数量与功能的截图资料）。</w:t>
            </w:r>
          </w:p>
          <w:p w14:paraId="59E836E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6.1.2 3D立体标本资源的制作和结构标注须参照国家权威医学出版社出版的图谱和教材进行，如《中华人体解剖学彩色图谱》、人民卫生出版社出版的第九版《系统解剖学》教材和《局部解剖学》教材等。</w:t>
            </w:r>
          </w:p>
          <w:p w14:paraId="6939FB4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6.1.3 软件制作过程须采用逐层解剖、高清扫描、三维重建、立体合成、3D成像等高新技术手段呈现每个部位、每层结构。</w:t>
            </w:r>
          </w:p>
          <w:p w14:paraId="09515AE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6.1.4标本结构暴露清晰、纹理走向明确、解剖层次分明。</w:t>
            </w:r>
          </w:p>
          <w:p w14:paraId="26B58D6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6.1.5 3D标本查看系统须自主开发，须具备单件标本、任意两层之间随意切换、对比观察功能；自由缩放功能、任意旋转功能、随意平移功能等。</w:t>
            </w:r>
          </w:p>
          <w:p w14:paraId="747BC7D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6.2疾病诊疗内容</w:t>
            </w:r>
          </w:p>
          <w:p w14:paraId="44E3499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6.2.1系统中须具有疾病诊疗内容：以视频形式，呈现运动内分泌系统常见疾病的诊疗内容。</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7、交互方式：</w:t>
            </w:r>
          </w:p>
          <w:p w14:paraId="12C3B8A4">
            <w:pPr>
              <w:rPr>
                <w:rFonts w:hint="eastAsia" w:ascii="宋体" w:hAnsi="宋体" w:eastAsia="宋体" w:cs="宋体"/>
                <w:sz w:val="24"/>
                <w:szCs w:val="24"/>
              </w:rPr>
            </w:pPr>
            <w:r>
              <w:rPr>
                <w:rFonts w:hint="eastAsia" w:ascii="宋体" w:hAnsi="宋体" w:eastAsia="宋体" w:cs="宋体"/>
                <w:sz w:val="24"/>
                <w:szCs w:val="24"/>
                <w:lang w:val="en-US" w:eastAsia="zh-CN"/>
              </w:rPr>
              <w:t>可支持鼠标、键盘、单点触控，双指放大、多指触屏等交互方式。</w:t>
            </w:r>
          </w:p>
        </w:tc>
      </w:tr>
      <w:tr w14:paraId="012D7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61" w:type="pct"/>
            <w:tcBorders>
              <w:top w:val="single" w:color="000000" w:sz="4" w:space="0"/>
              <w:left w:val="single" w:color="000000" w:sz="4" w:space="0"/>
              <w:bottom w:val="single" w:color="000000" w:sz="4" w:space="0"/>
              <w:right w:val="single" w:color="000000" w:sz="4" w:space="0"/>
            </w:tcBorders>
            <w:noWrap/>
            <w:vAlign w:val="center"/>
          </w:tcPr>
          <w:p w14:paraId="4D48151F">
            <w:pPr>
              <w:rPr>
                <w:rFonts w:hint="eastAsia" w:ascii="宋体" w:hAnsi="宋体" w:eastAsia="宋体" w:cs="宋体"/>
                <w:sz w:val="24"/>
                <w:szCs w:val="24"/>
              </w:rPr>
            </w:pPr>
            <w:r>
              <w:rPr>
                <w:rFonts w:hint="eastAsia" w:ascii="宋体" w:hAnsi="宋体" w:eastAsia="宋体" w:cs="宋体"/>
                <w:sz w:val="24"/>
                <w:szCs w:val="24"/>
                <w:lang w:val="en-US" w:eastAsia="zh-CN"/>
              </w:rPr>
              <w:t>2</w:t>
            </w:r>
          </w:p>
        </w:tc>
        <w:tc>
          <w:tcPr>
            <w:tcW w:w="630" w:type="pct"/>
            <w:tcBorders>
              <w:top w:val="single" w:color="000000" w:sz="4" w:space="0"/>
              <w:left w:val="single" w:color="000000" w:sz="4" w:space="0"/>
              <w:bottom w:val="single" w:color="000000" w:sz="4" w:space="0"/>
              <w:right w:val="single" w:color="000000" w:sz="4" w:space="0"/>
            </w:tcBorders>
            <w:noWrap w:val="0"/>
            <w:vAlign w:val="center"/>
          </w:tcPr>
          <w:p w14:paraId="2754AAAF">
            <w:pPr>
              <w:jc w:val="left"/>
              <w:rPr>
                <w:rFonts w:hint="eastAsia" w:ascii="宋体" w:hAnsi="宋体" w:eastAsia="宋体" w:cs="宋体"/>
                <w:sz w:val="24"/>
                <w:szCs w:val="24"/>
              </w:rPr>
            </w:pPr>
            <w:r>
              <w:rPr>
                <w:rFonts w:hint="eastAsia" w:ascii="宋体" w:hAnsi="宋体" w:eastAsia="宋体" w:cs="宋体"/>
                <w:sz w:val="24"/>
                <w:szCs w:val="24"/>
                <w:lang w:val="en-US" w:eastAsia="zh-CN"/>
              </w:rPr>
              <w:t>内脏系统互动查询科普展示平台</w:t>
            </w:r>
          </w:p>
        </w:tc>
        <w:tc>
          <w:tcPr>
            <w:tcW w:w="397" w:type="pct"/>
            <w:tcBorders>
              <w:top w:val="single" w:color="000000" w:sz="4" w:space="0"/>
              <w:left w:val="single" w:color="000000" w:sz="4" w:space="0"/>
              <w:bottom w:val="single" w:color="000000" w:sz="4" w:space="0"/>
              <w:right w:val="single" w:color="000000" w:sz="4" w:space="0"/>
            </w:tcBorders>
            <w:noWrap/>
            <w:vAlign w:val="center"/>
          </w:tcPr>
          <w:p w14:paraId="4D199959">
            <w:pP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382" w:type="pct"/>
            <w:tcBorders>
              <w:top w:val="single" w:color="000000" w:sz="4" w:space="0"/>
              <w:left w:val="single" w:color="000000" w:sz="4" w:space="0"/>
              <w:bottom w:val="single" w:color="000000" w:sz="4" w:space="0"/>
              <w:right w:val="single" w:color="000000" w:sz="4" w:space="0"/>
            </w:tcBorders>
            <w:noWrap/>
            <w:vAlign w:val="center"/>
          </w:tcPr>
          <w:p w14:paraId="099D34E7">
            <w:pPr>
              <w:rPr>
                <w:rFonts w:hint="eastAsia" w:ascii="宋体" w:hAnsi="宋体" w:eastAsia="宋体" w:cs="宋体"/>
                <w:sz w:val="24"/>
                <w:szCs w:val="24"/>
              </w:rPr>
            </w:pPr>
            <w:r>
              <w:rPr>
                <w:rFonts w:hint="eastAsia" w:ascii="宋体" w:hAnsi="宋体" w:eastAsia="宋体" w:cs="宋体"/>
                <w:sz w:val="24"/>
                <w:szCs w:val="24"/>
                <w:lang w:val="en-US" w:eastAsia="zh-CN"/>
              </w:rPr>
              <w:t>套</w:t>
            </w:r>
          </w:p>
        </w:tc>
        <w:tc>
          <w:tcPr>
            <w:tcW w:w="3128" w:type="pct"/>
            <w:tcBorders>
              <w:top w:val="single" w:color="000000" w:sz="4" w:space="0"/>
              <w:left w:val="single" w:color="000000" w:sz="4" w:space="0"/>
              <w:bottom w:val="single" w:color="000000" w:sz="4" w:space="0"/>
              <w:right w:val="single" w:color="000000" w:sz="4" w:space="0"/>
            </w:tcBorders>
            <w:noWrap/>
            <w:vAlign w:val="center"/>
          </w:tcPr>
          <w:p w14:paraId="52FC7F1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一、系统构成</w:t>
            </w:r>
          </w:p>
          <w:p w14:paraId="4626F57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1、系统须由展示主界面、用户操作界面、资源列表界面、信息展示区域等构成；</w:t>
            </w:r>
          </w:p>
          <w:p w14:paraId="2AB6C3C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2、须提供可交互的数字三维模型，实现角度旋转、放大缩小、独立显示、结构标识等观察信息；</w:t>
            </w:r>
          </w:p>
          <w:p w14:paraId="0499409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3、须提供可交互的真实标本，展现带有标注的结构信息；</w:t>
            </w:r>
          </w:p>
          <w:p w14:paraId="12F6811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4、须提供内脏系统相关的科普视频，满足教学和科普目标。</w:t>
            </w:r>
          </w:p>
          <w:p w14:paraId="2A3DDFC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二、该系统须具备以下模块及功能</w:t>
            </w:r>
          </w:p>
          <w:p w14:paraId="5786B00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1、内脏系统实物标本查询模块</w:t>
            </w:r>
          </w:p>
          <w:p w14:paraId="13AE786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 系统中三维标本参照国家正规出版社出版的图谱或教材制作，如《中华人体解剖学彩色图谱》、人民卫生出版社出版的第九版《局部解剖学》及《系统解剖学》等。</w:t>
            </w:r>
          </w:p>
          <w:p w14:paraId="267E76F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 消化系统真实标本≥90个，呼吸系统真实标本≥45个，泌尿系统真实标本≥30个，生殖系统真实标本≥50个。（须提供软件功能、内容与数量的截图资料）</w:t>
            </w:r>
          </w:p>
          <w:p w14:paraId="7A6D8B5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2、内脏系统虚拟数字模型</w:t>
            </w:r>
          </w:p>
          <w:p w14:paraId="0A25524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基本功能：须具备任意角度旋转、一键重置、一键隐藏所有按钮、在平面空间内上下和左右平移及拉近推远观察、缩放、独立显示、结构标识、自动居中、一键截图、电子白板、收藏、隐藏、自动拆分等功能。</w:t>
            </w:r>
          </w:p>
          <w:p w14:paraId="7E9A182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消化系统数字化模型≥25个，呼吸系统数字化模型≥20个，泌尿系统数字化模型≥5个，生殖系统数字化模型≥15个。</w:t>
            </w:r>
          </w:p>
          <w:p w14:paraId="766FEE1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3、组织学模块</w:t>
            </w:r>
          </w:p>
          <w:p w14:paraId="3E45A56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与消化系统相关的正常组织切片≥15个。</w:t>
            </w:r>
          </w:p>
          <w:p w14:paraId="25A8031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与呼吸系统相关的正常组织切片≥5个。</w:t>
            </w:r>
          </w:p>
          <w:p w14:paraId="589456A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 与泌尿系统相关的正常组织切片≥3个</w:t>
            </w:r>
          </w:p>
          <w:p w14:paraId="0C0655F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 与男性生殖系统相关的正常组织切片≥5个、与女性生殖系统相关的正常组织切片≥8个。</w:t>
            </w:r>
          </w:p>
          <w:p w14:paraId="3598794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4.生理学模块：内脏3D科普展示系统</w:t>
            </w:r>
          </w:p>
          <w:p w14:paraId="0A74371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 系统内资源须通过全三维制作、高清渲染，完成3D动态动画资源；</w:t>
            </w:r>
          </w:p>
          <w:p w14:paraId="3132F1D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 分辨率须达到1920*1080高清，同时配合48000Hz立体声的专业内容讲解；</w:t>
            </w:r>
          </w:p>
          <w:p w14:paraId="31FB0B4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 资源内容须包含内脏系统的解剖结构、生理功能、临床变化、生活常识等多方位角度呈现人体内脏系统的翔实内容；</w:t>
            </w:r>
          </w:p>
          <w:p w14:paraId="4356369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 内脏系3D科普展示系统内容须满足以下要求：</w:t>
            </w:r>
          </w:p>
          <w:p w14:paraId="1AA7988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4.4.1 消化系统动画总时长≥420秒，其中消化系统概论≥40秒、消化腺内容≥35秒、食物在消化管各段消化与吸收过程≥340秒；</w:t>
            </w:r>
          </w:p>
          <w:p w14:paraId="3B86096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4.4.2 呼吸系统动画总时长≥390秒，呼吸系统总论内容≥120秒、上呼吸道内容≥80秒，下呼吸道内容≥60秒，气体交换过程≥130秒；</w:t>
            </w:r>
          </w:p>
          <w:p w14:paraId="371FC24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4.4.3 生殖系统动画总时长≥400秒，生殖系统总论内容≥40秒、男性生殖系统介绍≥80秒，女性生殖系统介绍≥60秒，受精与胚胎发育及分娩内容≥160秒；</w:t>
            </w:r>
          </w:p>
          <w:p w14:paraId="789F934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4.4.4 泌尿系统动画总时长≥380秒，泌尿系统总论内容≥120秒、肾的结构与功能内容≥120秒，排尿管道内容≥140秒。</w:t>
            </w:r>
          </w:p>
          <w:p w14:paraId="130DB07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5、病理学模块</w:t>
            </w:r>
          </w:p>
          <w:p w14:paraId="341EA0D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 消化系统病理组织切片≥18个，呼吸系统病理组织切片≥18个，泌尿系统病理组织切片≥6个，生殖系统病理组织切片≥35个。</w:t>
            </w:r>
          </w:p>
          <w:p w14:paraId="3507EF7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 消化系统真实病理标本≥50个，呼吸系统真实病理标本≥20个，泌尿系统真实病理标本≥15个，生殖系统真实病理标本≥30个。</w:t>
            </w:r>
          </w:p>
          <w:p w14:paraId="379893D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6、临床诊疗模块</w:t>
            </w:r>
          </w:p>
          <w:p w14:paraId="3C891B6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 真实人体3D层次临床解剖内容</w:t>
            </w:r>
          </w:p>
          <w:p w14:paraId="22F641A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6.1.1 系统须涵盖腹部、男胸部、女胸部、男盆部、女盆部的真实标本临床层次3D解剖内容，实现触控模拟临床解剖操作，各个层面须有重点结构标注。要求腹部解剖层数≥50层，男胸部解剖层数≥50层，女胸部解剖层数≥50层，男盆部解剖层数≥30层，女盆部解剖层数≥30层（须提供能够证明其数量与功能的截图资料）。</w:t>
            </w:r>
          </w:p>
          <w:p w14:paraId="7316757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6.1.2 3D立体标本资源的制作和结构标注须参照国家权威医学出版社出版的图谱和教材进行，如《中华人体解剖学彩色图谱》、人民卫生出版社出版的第九版《系统解剖学》教材和《局部解剖学》教材等。</w:t>
            </w:r>
          </w:p>
          <w:p w14:paraId="23DDCE7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6.1.3 软件制作过程须采用逐层解剖、高清扫描、三维重建、立体合成、3D成像等高新技术手段呈现每个部位、每层结构。</w:t>
            </w:r>
          </w:p>
          <w:p w14:paraId="100C6DB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6.1.4 标本结构暴露清晰、纹理走向明确、解剖层次分明。</w:t>
            </w:r>
          </w:p>
          <w:p w14:paraId="362BE8E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6.1.5 3D标本查看系统须自主开发，须具备单件标本、任意两层之间随意切换、对比观察功能；自由缩放功能、任意旋转功能、随意平移功能等。</w:t>
            </w:r>
          </w:p>
          <w:p w14:paraId="287C10C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 疾病诊疗内容</w:t>
            </w:r>
          </w:p>
          <w:p w14:paraId="366C80A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6.2.1 系统中须具有疾病诊疗内容：以视频形式，呈现内脏系统常见疾病的诊疗内容。</w:t>
            </w:r>
          </w:p>
          <w:p w14:paraId="462F972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7、交互方式：</w:t>
            </w:r>
          </w:p>
          <w:p w14:paraId="4D60D98E">
            <w:pPr>
              <w:rPr>
                <w:rFonts w:hint="eastAsia" w:ascii="宋体" w:hAnsi="宋体" w:eastAsia="宋体" w:cs="宋体"/>
                <w:sz w:val="24"/>
                <w:szCs w:val="24"/>
              </w:rPr>
            </w:pPr>
            <w:r>
              <w:rPr>
                <w:rFonts w:hint="eastAsia" w:ascii="宋体" w:hAnsi="宋体" w:eastAsia="宋体" w:cs="宋体"/>
                <w:sz w:val="24"/>
                <w:szCs w:val="24"/>
                <w:lang w:val="en-US" w:eastAsia="zh-CN"/>
              </w:rPr>
              <w:t>可支持鼠标、键盘、单点触控，双指放大、多指触屏等交互方式。</w:t>
            </w:r>
          </w:p>
        </w:tc>
      </w:tr>
      <w:tr w14:paraId="60011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461" w:type="pct"/>
            <w:tcBorders>
              <w:top w:val="single" w:color="000000" w:sz="4" w:space="0"/>
              <w:left w:val="single" w:color="000000" w:sz="4" w:space="0"/>
              <w:bottom w:val="single" w:color="000000" w:sz="4" w:space="0"/>
              <w:right w:val="single" w:color="000000" w:sz="4" w:space="0"/>
            </w:tcBorders>
            <w:noWrap/>
            <w:vAlign w:val="center"/>
          </w:tcPr>
          <w:p w14:paraId="61C60EEB">
            <w:pPr>
              <w:rPr>
                <w:rFonts w:hint="eastAsia" w:ascii="宋体" w:hAnsi="宋体" w:eastAsia="宋体" w:cs="宋体"/>
                <w:sz w:val="24"/>
                <w:szCs w:val="24"/>
              </w:rPr>
            </w:pPr>
            <w:r>
              <w:rPr>
                <w:rFonts w:hint="eastAsia" w:ascii="宋体" w:hAnsi="宋体" w:eastAsia="宋体" w:cs="宋体"/>
                <w:sz w:val="24"/>
                <w:szCs w:val="24"/>
                <w:lang w:val="en-US" w:eastAsia="zh-CN"/>
              </w:rPr>
              <w:t>3</w:t>
            </w:r>
          </w:p>
        </w:tc>
        <w:tc>
          <w:tcPr>
            <w:tcW w:w="630" w:type="pct"/>
            <w:tcBorders>
              <w:top w:val="single" w:color="000000" w:sz="4" w:space="0"/>
              <w:left w:val="single" w:color="000000" w:sz="4" w:space="0"/>
              <w:bottom w:val="single" w:color="000000" w:sz="4" w:space="0"/>
              <w:right w:val="single" w:color="000000" w:sz="4" w:space="0"/>
            </w:tcBorders>
            <w:noWrap w:val="0"/>
            <w:vAlign w:val="center"/>
          </w:tcPr>
          <w:p w14:paraId="3791C380">
            <w:pPr>
              <w:jc w:val="left"/>
              <w:rPr>
                <w:rFonts w:hint="eastAsia" w:ascii="宋体" w:hAnsi="宋体" w:eastAsia="宋体" w:cs="宋体"/>
                <w:sz w:val="24"/>
                <w:szCs w:val="24"/>
              </w:rPr>
            </w:pPr>
            <w:r>
              <w:rPr>
                <w:rFonts w:hint="eastAsia" w:ascii="宋体" w:hAnsi="宋体" w:eastAsia="宋体" w:cs="宋体"/>
                <w:sz w:val="24"/>
                <w:szCs w:val="24"/>
                <w:lang w:val="en-US" w:eastAsia="zh-CN"/>
              </w:rPr>
              <w:t>脉管神经感官系统互动查询科普展示平台</w:t>
            </w:r>
          </w:p>
        </w:tc>
        <w:tc>
          <w:tcPr>
            <w:tcW w:w="397" w:type="pct"/>
            <w:tcBorders>
              <w:top w:val="single" w:color="000000" w:sz="4" w:space="0"/>
              <w:left w:val="single" w:color="000000" w:sz="4" w:space="0"/>
              <w:bottom w:val="single" w:color="000000" w:sz="4" w:space="0"/>
              <w:right w:val="single" w:color="000000" w:sz="4" w:space="0"/>
            </w:tcBorders>
            <w:noWrap/>
            <w:vAlign w:val="center"/>
          </w:tcPr>
          <w:p w14:paraId="5CE6F438">
            <w:pP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382" w:type="pct"/>
            <w:tcBorders>
              <w:top w:val="single" w:color="000000" w:sz="4" w:space="0"/>
              <w:left w:val="single" w:color="000000" w:sz="4" w:space="0"/>
              <w:bottom w:val="single" w:color="000000" w:sz="4" w:space="0"/>
              <w:right w:val="single" w:color="000000" w:sz="4" w:space="0"/>
            </w:tcBorders>
            <w:noWrap/>
            <w:vAlign w:val="center"/>
          </w:tcPr>
          <w:p w14:paraId="7A8A5D69">
            <w:pPr>
              <w:rPr>
                <w:rFonts w:hint="eastAsia" w:ascii="宋体" w:hAnsi="宋体" w:eastAsia="宋体" w:cs="宋体"/>
                <w:sz w:val="24"/>
                <w:szCs w:val="24"/>
              </w:rPr>
            </w:pPr>
            <w:r>
              <w:rPr>
                <w:rFonts w:hint="eastAsia" w:ascii="宋体" w:hAnsi="宋体" w:eastAsia="宋体" w:cs="宋体"/>
                <w:sz w:val="24"/>
                <w:szCs w:val="24"/>
                <w:lang w:val="en-US" w:eastAsia="zh-CN"/>
              </w:rPr>
              <w:t>套</w:t>
            </w:r>
          </w:p>
        </w:tc>
        <w:tc>
          <w:tcPr>
            <w:tcW w:w="3128" w:type="pct"/>
            <w:tcBorders>
              <w:top w:val="single" w:color="000000" w:sz="4" w:space="0"/>
              <w:left w:val="single" w:color="000000" w:sz="4" w:space="0"/>
              <w:bottom w:val="single" w:color="000000" w:sz="4" w:space="0"/>
              <w:right w:val="single" w:color="000000" w:sz="4" w:space="0"/>
            </w:tcBorders>
            <w:noWrap/>
            <w:vAlign w:val="center"/>
          </w:tcPr>
          <w:p w14:paraId="1AD29C6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一、系统构成：</w:t>
            </w:r>
          </w:p>
          <w:p w14:paraId="2A2C66D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1、系统须由展示主界面、用户操作界面、资源列表界面、信息展示区域等构成；</w:t>
            </w:r>
          </w:p>
          <w:p w14:paraId="0617E87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2、须提供可交互的数字三维模型，实现角度旋转、放大缩小、独立显示、结构标识等观察信息；</w:t>
            </w:r>
          </w:p>
          <w:p w14:paraId="27A5AD4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3、须提供可交互的真实标本，展现带有标注的结构信息；</w:t>
            </w:r>
          </w:p>
          <w:p w14:paraId="27B785B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4、须提供脉管神经感官系统相关的科普视频，满足教学和科普目标。</w:t>
            </w:r>
          </w:p>
          <w:p w14:paraId="64EF289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二、该系统须具备以下模块及功能：</w:t>
            </w:r>
          </w:p>
          <w:p w14:paraId="5A2A31D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1、脉管神经感官系统实物标本查询</w:t>
            </w:r>
          </w:p>
          <w:p w14:paraId="58F2E52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 系统中三维标本须参照国家正规出版社出版的图谱或教材制作，如《中华人体解剖学彩色图谱》、人民卫生出版社出版的第九版《系统解剖学》教材和《局部解剖学》教材等。</w:t>
            </w:r>
          </w:p>
          <w:p w14:paraId="4AC2AA6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 脉管系统真实标本≥200个，</w:t>
            </w:r>
            <w:r>
              <w:rPr>
                <w:rFonts w:hint="eastAsia" w:ascii="宋体" w:hAnsi="宋体" w:eastAsia="宋体" w:cs="宋体"/>
                <w:sz w:val="24"/>
                <w:szCs w:val="24"/>
              </w:rPr>
              <w:t>神经系统真实标本≥240个</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感官系统</w:t>
            </w:r>
            <w:r>
              <w:rPr>
                <w:rFonts w:hint="eastAsia" w:ascii="宋体" w:hAnsi="宋体" w:eastAsia="宋体" w:cs="宋体"/>
                <w:sz w:val="24"/>
                <w:szCs w:val="24"/>
                <w:lang w:eastAsia="zh-CN"/>
              </w:rPr>
              <w:t>真实标本≥80个</w:t>
            </w:r>
            <w:r>
              <w:rPr>
                <w:rFonts w:hint="eastAsia" w:ascii="宋体" w:hAnsi="宋体" w:eastAsia="宋体" w:cs="宋体"/>
                <w:sz w:val="24"/>
                <w:szCs w:val="24"/>
              </w:rPr>
              <w:t>（需提供软件功能、内容与数量的截图证明材料）</w:t>
            </w:r>
            <w:r>
              <w:rPr>
                <w:rFonts w:hint="eastAsia" w:ascii="宋体" w:hAnsi="宋体" w:eastAsia="宋体" w:cs="宋体"/>
                <w:sz w:val="24"/>
                <w:szCs w:val="24"/>
                <w:lang w:val="en-US" w:eastAsia="zh-CN"/>
              </w:rPr>
              <w:t>。</w:t>
            </w:r>
          </w:p>
          <w:p w14:paraId="4EC8A89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2、脉管神经感官虚拟数字模型</w:t>
            </w:r>
          </w:p>
          <w:p w14:paraId="27086C2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基本功能：须具备任意角度旋转、一键重置、一键隐藏所有按钮、在平面空间内上下和左右平移及拉近推远观察、缩放、独立显示、结构标识、自动居中、一键截图、电子白板、收藏、隐藏、自动拆分等功能。</w:t>
            </w:r>
          </w:p>
          <w:p w14:paraId="4CEC322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脉管系统数字化模型≥35个，</w:t>
            </w:r>
            <w:r>
              <w:rPr>
                <w:rFonts w:hint="eastAsia" w:ascii="宋体" w:hAnsi="宋体" w:eastAsia="宋体" w:cs="宋体"/>
                <w:sz w:val="24"/>
                <w:szCs w:val="24"/>
              </w:rPr>
              <w:t>神经系统数字化模型≥55个</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感官系统</w:t>
            </w:r>
            <w:r>
              <w:rPr>
                <w:rFonts w:hint="eastAsia" w:ascii="宋体" w:hAnsi="宋体" w:eastAsia="宋体" w:cs="宋体"/>
                <w:sz w:val="24"/>
                <w:szCs w:val="24"/>
                <w:lang w:eastAsia="zh-CN"/>
              </w:rPr>
              <w:t>数字化模型≥5个。</w:t>
            </w:r>
          </w:p>
          <w:p w14:paraId="07CFAAF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3、组织学模块</w:t>
            </w:r>
          </w:p>
          <w:p w14:paraId="5E49F8B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与脉管系统相关的正常组织切片≥5个；</w:t>
            </w:r>
          </w:p>
          <w:p w14:paraId="1CFD26A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3.2 </w:t>
            </w:r>
            <w:r>
              <w:rPr>
                <w:rFonts w:hint="eastAsia" w:ascii="宋体" w:hAnsi="宋体" w:eastAsia="宋体" w:cs="宋体"/>
                <w:sz w:val="24"/>
                <w:szCs w:val="24"/>
              </w:rPr>
              <w:t>神经系统相关的正常组织切片≥5个</w:t>
            </w:r>
            <w:r>
              <w:rPr>
                <w:rFonts w:hint="eastAsia" w:ascii="宋体" w:hAnsi="宋体" w:eastAsia="宋体" w:cs="宋体"/>
                <w:sz w:val="24"/>
                <w:szCs w:val="24"/>
                <w:lang w:val="en-US" w:eastAsia="zh-CN"/>
              </w:rPr>
              <w:t>；</w:t>
            </w:r>
          </w:p>
          <w:p w14:paraId="1AF51964">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3.3 与感官系统相关的正常组织切片≥2个。</w:t>
            </w:r>
          </w:p>
          <w:p w14:paraId="0DD57F4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4、生理学模块，脉管神经感官3D科普展示系统</w:t>
            </w:r>
          </w:p>
          <w:p w14:paraId="2221EA3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 系统内资源须通过全三维制作、高清渲染，完成3D动态动画资源；</w:t>
            </w:r>
          </w:p>
          <w:p w14:paraId="0FC0E20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 分辨率须达到1920*1080高清，同时配合48000Hz立体声的专业内容讲解；</w:t>
            </w:r>
          </w:p>
          <w:p w14:paraId="5D87D78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 资源内容须包含脉管神经感官系统的解剖结构、生理功能、临床变化、生活常识等多方位角度呈现人体脉管神经感官系统的翔实内容；</w:t>
            </w:r>
          </w:p>
          <w:p w14:paraId="31FBC386">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4.4 脉管神经感官3D科普展示系统内容须满足以下要求：</w:t>
            </w:r>
          </w:p>
          <w:p w14:paraId="1350075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4.4.1 脉管系统动画总时长≥430秒。其中，脉管系统总论内容≥90秒、心脏泵血循环过程内容≥260秒，心率血压与淋巴内容≥50秒，脉管系统小结≥30秒。</w:t>
            </w:r>
          </w:p>
          <w:p w14:paraId="4FDEE0A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4.4.2 神经系统动画总时长≥390秒。其中神经系统总论内容≥150秒、神经传导内容≥60秒、周围神经内容≥90秒、中枢神经内容≥60秒。</w:t>
            </w:r>
          </w:p>
          <w:p w14:paraId="1A112BA7">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4.4.3 感官系统动画总时长≥440秒，其中感觉器概论内容≥40秒、视器内容≥150秒、前庭蜗器时长≥150秒、嗅觉内容≥20秒、味觉内容≥35秒、系统小结内容≥40秒。</w:t>
            </w:r>
          </w:p>
          <w:p w14:paraId="6655808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5、病理学模块</w:t>
            </w:r>
          </w:p>
          <w:p w14:paraId="56784D2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 脉管系统病理组织切片≥18个，</w:t>
            </w:r>
            <w:r>
              <w:rPr>
                <w:rFonts w:hint="eastAsia" w:ascii="宋体" w:hAnsi="宋体" w:eastAsia="宋体" w:cs="宋体"/>
                <w:sz w:val="24"/>
                <w:szCs w:val="24"/>
              </w:rPr>
              <w:t>神经系统病理组织切片≥8个。</w:t>
            </w:r>
          </w:p>
          <w:p w14:paraId="0401F46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 脉管系统真实病理标本≥15个，</w:t>
            </w:r>
            <w:r>
              <w:rPr>
                <w:rFonts w:hint="eastAsia" w:ascii="宋体" w:hAnsi="宋体" w:eastAsia="宋体" w:cs="宋体"/>
                <w:sz w:val="24"/>
                <w:szCs w:val="24"/>
              </w:rPr>
              <w:t>神经系统真实病理标本≥10个</w:t>
            </w:r>
            <w:r>
              <w:rPr>
                <w:rFonts w:hint="eastAsia" w:ascii="宋体" w:hAnsi="宋体" w:eastAsia="宋体" w:cs="宋体"/>
                <w:sz w:val="24"/>
                <w:szCs w:val="24"/>
                <w:lang w:eastAsia="zh-CN"/>
              </w:rPr>
              <w:t>。</w:t>
            </w:r>
          </w:p>
          <w:p w14:paraId="4AD234F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6、临床诊疗模块</w:t>
            </w:r>
          </w:p>
          <w:p w14:paraId="0DAB533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 真实人体3D层次临床解剖内容</w:t>
            </w:r>
          </w:p>
          <w:p w14:paraId="4DADA9F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6.1.1 系统须涵盖脑部、头部真实标本临床层次3D解剖内容，实现触控模拟临床解剖操作，各个层面须有重点结构标注。要求脑部层数≥25层，头部解剖层数≥30层（须提供能够证明其数量与功能的截图资料）。</w:t>
            </w:r>
          </w:p>
          <w:p w14:paraId="6590FF5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6.1.2 3D立体标本资源的制作和结构标注须参照国家权威医学出版社出版的图谱和教材进行，如《中华人体解剖学彩色图谱》、人民卫生出版社出版的第九版《系统解剖学》教材和《局部解剖学》教材等。</w:t>
            </w:r>
          </w:p>
          <w:p w14:paraId="62BE679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6.1.3 软件制作过程须采用逐层解剖、高清扫描、三维重建、立体合成、3D成像等高新技术手段呈现每个部位、每层结构。</w:t>
            </w:r>
          </w:p>
          <w:p w14:paraId="1204B4E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6.1.4 标本结构暴露清晰、纹理走向明确、解剖层次分明。</w:t>
            </w:r>
          </w:p>
          <w:p w14:paraId="7D186FB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6.1.5 3D标本查看系统须自主开发，须具备单件标本、任意两层之间随意切换、对比观察功能；自由缩放功能、任意旋转功能、随意平移功能等。</w:t>
            </w:r>
          </w:p>
          <w:p w14:paraId="6A5A81C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6.2疾病诊疗内容</w:t>
            </w:r>
          </w:p>
          <w:p w14:paraId="170DD97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6.2.1系统中须具有疾病诊疗内容：以视频形式，呈现脉管神经感官系统常见疾病的诊疗内容。</w:t>
            </w:r>
          </w:p>
          <w:p w14:paraId="3225455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7、交互方式：</w:t>
            </w:r>
          </w:p>
          <w:p w14:paraId="1FDB1DD3">
            <w:pPr>
              <w:rPr>
                <w:rFonts w:hint="eastAsia" w:ascii="宋体" w:hAnsi="宋体" w:eastAsia="宋体" w:cs="宋体"/>
                <w:sz w:val="24"/>
                <w:szCs w:val="24"/>
              </w:rPr>
            </w:pPr>
            <w:r>
              <w:rPr>
                <w:rFonts w:hint="eastAsia" w:ascii="宋体" w:hAnsi="宋体" w:eastAsia="宋体" w:cs="宋体"/>
                <w:sz w:val="24"/>
                <w:szCs w:val="24"/>
                <w:lang w:val="en-US" w:eastAsia="zh-CN"/>
              </w:rPr>
              <w:t>可支持鼠标、键盘、单点触控，双指放大、多指触屏等交互方式。</w:t>
            </w:r>
          </w:p>
        </w:tc>
      </w:tr>
    </w:tbl>
    <w:p w14:paraId="297390A0"/>
    <w:sectPr>
      <w:pgSz w:w="11906" w:h="16838"/>
      <w:pgMar w:top="1440" w:right="866" w:bottom="1440"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5601F3"/>
    <w:rsid w:val="0126591F"/>
    <w:rsid w:val="013C246A"/>
    <w:rsid w:val="01C35AF5"/>
    <w:rsid w:val="03DC5798"/>
    <w:rsid w:val="047240D9"/>
    <w:rsid w:val="05802F92"/>
    <w:rsid w:val="060879F3"/>
    <w:rsid w:val="07AC682E"/>
    <w:rsid w:val="083471EE"/>
    <w:rsid w:val="084E56AE"/>
    <w:rsid w:val="08831EC6"/>
    <w:rsid w:val="0A36039E"/>
    <w:rsid w:val="0A3F4DD5"/>
    <w:rsid w:val="0A711063"/>
    <w:rsid w:val="0B666C50"/>
    <w:rsid w:val="0EDB5A8B"/>
    <w:rsid w:val="0F0518B5"/>
    <w:rsid w:val="104B17E4"/>
    <w:rsid w:val="104C4DC9"/>
    <w:rsid w:val="114B4A29"/>
    <w:rsid w:val="11E51668"/>
    <w:rsid w:val="1233283C"/>
    <w:rsid w:val="12390F1B"/>
    <w:rsid w:val="12477A8D"/>
    <w:rsid w:val="17C20009"/>
    <w:rsid w:val="1846519D"/>
    <w:rsid w:val="1C0606D0"/>
    <w:rsid w:val="1C0934D1"/>
    <w:rsid w:val="1FE37E5F"/>
    <w:rsid w:val="204D3B51"/>
    <w:rsid w:val="205149BC"/>
    <w:rsid w:val="2A640B6F"/>
    <w:rsid w:val="2B424A89"/>
    <w:rsid w:val="2B964CE9"/>
    <w:rsid w:val="2BF855D4"/>
    <w:rsid w:val="30232088"/>
    <w:rsid w:val="34FD27BE"/>
    <w:rsid w:val="38252E58"/>
    <w:rsid w:val="38313FBC"/>
    <w:rsid w:val="38B247E4"/>
    <w:rsid w:val="39466D70"/>
    <w:rsid w:val="397A5365"/>
    <w:rsid w:val="3BC700E2"/>
    <w:rsid w:val="3BCF7A0B"/>
    <w:rsid w:val="3D913562"/>
    <w:rsid w:val="3D934BE4"/>
    <w:rsid w:val="3F4F37AE"/>
    <w:rsid w:val="42E46282"/>
    <w:rsid w:val="457D7DF2"/>
    <w:rsid w:val="46EA3399"/>
    <w:rsid w:val="48EC5B2F"/>
    <w:rsid w:val="4BB71B3E"/>
    <w:rsid w:val="4CE720EB"/>
    <w:rsid w:val="50200547"/>
    <w:rsid w:val="55BD0154"/>
    <w:rsid w:val="57470E3C"/>
    <w:rsid w:val="574B7E86"/>
    <w:rsid w:val="57F73077"/>
    <w:rsid w:val="5AF037F8"/>
    <w:rsid w:val="5BA858A7"/>
    <w:rsid w:val="5CA83399"/>
    <w:rsid w:val="605601F3"/>
    <w:rsid w:val="60605050"/>
    <w:rsid w:val="610E43D3"/>
    <w:rsid w:val="616B27C3"/>
    <w:rsid w:val="620D46B6"/>
    <w:rsid w:val="62D76235"/>
    <w:rsid w:val="647B7FFD"/>
    <w:rsid w:val="651F0C42"/>
    <w:rsid w:val="65B243E4"/>
    <w:rsid w:val="66B477F6"/>
    <w:rsid w:val="67D076FE"/>
    <w:rsid w:val="6AD23A5F"/>
    <w:rsid w:val="6D611D5A"/>
    <w:rsid w:val="6E0E785E"/>
    <w:rsid w:val="6E940A19"/>
    <w:rsid w:val="71AA499F"/>
    <w:rsid w:val="73357976"/>
    <w:rsid w:val="74AD6679"/>
    <w:rsid w:val="761A1D50"/>
    <w:rsid w:val="763E5539"/>
    <w:rsid w:val="77461862"/>
    <w:rsid w:val="77BE2401"/>
    <w:rsid w:val="78260B2C"/>
    <w:rsid w:val="78E624FA"/>
    <w:rsid w:val="791139D4"/>
    <w:rsid w:val="7AF56E0E"/>
    <w:rsid w:val="7DA22013"/>
    <w:rsid w:val="7DD97964"/>
    <w:rsid w:val="7E354D2C"/>
    <w:rsid w:val="7FBF3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4310</Words>
  <Characters>4695</Characters>
  <Lines>0</Lines>
  <Paragraphs>0</Paragraphs>
  <TotalTime>11</TotalTime>
  <ScaleCrop>false</ScaleCrop>
  <LinksUpToDate>false</LinksUpToDate>
  <CharactersWithSpaces>4762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2026-06-25T06:37:00Z</dcterms:created>
  <dc:creator>admin</dc:creator>
  <cp:lastModifiedBy>伊海珂</cp:lastModifiedBy>
  <dcterms:modified xsi:type="dcterms:W3CDTF">2026-08-07T14:33:59Z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89E2900102434BEFAB0E23394340446E_13</vt:lpwstr>
  </property>
  <property fmtid="{D5CDD505-2E9C-101B-9397-08002B2CF9AE}" pid="4" name="KSOTemplateDocerSaveRecord">
    <vt:lpwstr>eyJoZGlkIjoiMzdiODAwNDZkMjUxMDdlNmE1YzRhOTk4ZDdiNWVmYWYiLCJ1c2VySWQiOiIxMDQ4OTM1NjQyIn0=</vt:lpwstr>
  </property>
</Properties>
</file>